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u w:val="single"/>
          <w:rtl w:val="0"/>
        </w:rPr>
        <w:t xml:space="preserve">Read </w:t>
      </w:r>
      <w:r w:rsidDel="00000000" w:rsidR="00000000" w:rsidRPr="00000000">
        <w:rPr>
          <w:sz w:val="34"/>
          <w:szCs w:val="34"/>
          <w:rtl w:val="0"/>
        </w:rPr>
        <w:t xml:space="preserve">Chapter 2   "Staying Motivated, Organized and On Track" Section 2.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i w:val="1"/>
          <w:sz w:val="26"/>
          <w:szCs w:val="26"/>
          <w:rtl w:val="0"/>
        </w:rPr>
        <w:t xml:space="preserve">Pay attention to headings.  If I say "Read chapter 6" then read all sections.  When I ask you to read a chapter I will expect you to read it in it's entirity (they are fun chapters).  Otherwise I will specify such as "Read Chapter 3 Section 4" in which case you will not be expected to read the entire chapter. </w:t>
      </w:r>
      <w:hyperlink r:id="rId6">
        <w:r w:rsidDel="00000000" w:rsidR="00000000" w:rsidRPr="00000000">
          <w:rPr>
            <w:i w:val="1"/>
            <w:sz w:val="26"/>
            <w:szCs w:val="26"/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"http://www.flatworldknowledge.com/pub/1.0/college-success/223362"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www.flatworldknowledge.com/pub/1.0/college-success/223362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latworldknowledge.com/pub/1.0/college-success/2233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